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FE" w:rsidRDefault="000A12FE">
      <w:pPr>
        <w:pStyle w:val="Title"/>
        <w:rPr>
          <w:sz w:val="24"/>
        </w:rPr>
      </w:pPr>
      <w:r>
        <w:rPr>
          <w:sz w:val="24"/>
        </w:rPr>
        <w:t>Chemical/Materials Science Engineering Syllabus</w:t>
      </w:r>
    </w:p>
    <w:p w:rsidR="000A12FE" w:rsidRDefault="000A12FE">
      <w:pPr>
        <w:jc w:val="center"/>
        <w:rPr>
          <w:rFonts w:ascii="Comic Sans MS" w:hAnsi="Comic Sans MS"/>
        </w:rPr>
        <w:sectPr w:rsidR="000A12FE">
          <w:pgSz w:w="12240" w:h="15840"/>
          <w:pgMar w:top="720" w:right="1800" w:bottom="720" w:left="1800" w:header="720" w:footer="720" w:gutter="0"/>
          <w:cols w:space="720"/>
        </w:sectPr>
      </w:pPr>
    </w:p>
    <w:p w:rsidR="00CB319D" w:rsidRDefault="00CB319D">
      <w:pPr>
        <w:jc w:val="center"/>
        <w:rPr>
          <w:rFonts w:ascii="Comic Sans MS" w:hAnsi="Comic Sans MS"/>
        </w:rPr>
      </w:pPr>
    </w:p>
    <w:p w:rsidR="000A12FE" w:rsidRDefault="000465C3">
      <w:pPr>
        <w:jc w:val="center"/>
        <w:rPr>
          <w:rFonts w:ascii="Comic Sans MS" w:hAnsi="Comic Sans MS"/>
        </w:rPr>
      </w:pPr>
      <w:r>
        <w:rPr>
          <w:rFonts w:ascii="Comic Sans MS" w:hAnsi="Comic Sans MS"/>
        </w:rPr>
        <w:t>Dr. Cody</w:t>
      </w:r>
    </w:p>
    <w:p w:rsidR="005B26E3" w:rsidRDefault="000465C3">
      <w:pPr>
        <w:jc w:val="center"/>
        <w:rPr>
          <w:rStyle w:val="Hyperlink"/>
          <w:rFonts w:ascii="Comic Sans MS" w:hAnsi="Comic Sans MS"/>
        </w:rPr>
      </w:pPr>
      <w:hyperlink r:id="rId5" w:history="1">
        <w:r w:rsidR="005B26E3" w:rsidRPr="005B26E3">
          <w:rPr>
            <w:rStyle w:val="Hyperlink"/>
            <w:rFonts w:ascii="Comic Sans MS" w:hAnsi="Comic Sans MS"/>
          </w:rPr>
          <w:t>John.cody@cobbk12.org</w:t>
        </w:r>
      </w:hyperlink>
    </w:p>
    <w:p w:rsidR="000465C3" w:rsidRDefault="000465C3">
      <w:pPr>
        <w:jc w:val="center"/>
        <w:rPr>
          <w:rFonts w:ascii="Comic Sans MS" w:hAnsi="Comic Sans MS"/>
        </w:rPr>
      </w:pPr>
    </w:p>
    <w:p w:rsidR="000A12FE" w:rsidRDefault="000A12FE">
      <w:pPr>
        <w:rPr>
          <w:rFonts w:ascii="Comic Sans MS" w:hAnsi="Comic Sans MS"/>
        </w:rPr>
      </w:pPr>
      <w:r>
        <w:rPr>
          <w:rFonts w:ascii="Comic Sans MS" w:hAnsi="Comic Sans MS"/>
        </w:rPr>
        <w:t xml:space="preserve">Chemical engineering is a field that applies the principles of chemistry to large-scale production of a variety of materials, as well as research and production on a </w:t>
      </w:r>
      <w:proofErr w:type="spellStart"/>
      <w:r>
        <w:rPr>
          <w:rFonts w:ascii="Comic Sans MS" w:hAnsi="Comic Sans MS"/>
        </w:rPr>
        <w:t>nano</w:t>
      </w:r>
      <w:proofErr w:type="spellEnd"/>
      <w:r>
        <w:rPr>
          <w:rFonts w:ascii="Comic Sans MS" w:hAnsi="Comic Sans MS"/>
        </w:rPr>
        <w:t xml:space="preserve"> scale.  The goal for this class is to provide the opportunity to problem solve and apply chemical principles learned in previous classes to engineering scenarios.  </w:t>
      </w:r>
    </w:p>
    <w:p w:rsidR="000A12FE" w:rsidRDefault="000A12FE">
      <w:pPr>
        <w:rPr>
          <w:rFonts w:ascii="Comic Sans MS" w:hAnsi="Comic Sans MS"/>
        </w:rPr>
      </w:pPr>
    </w:p>
    <w:p w:rsidR="000A12FE" w:rsidRDefault="000A12FE" w:rsidP="00CB319D">
      <w:pPr>
        <w:pStyle w:val="Heading1"/>
        <w:jc w:val="center"/>
        <w:rPr>
          <w:rFonts w:ascii="Comic Sans MS" w:hAnsi="Comic Sans MS"/>
        </w:rPr>
      </w:pPr>
      <w:r>
        <w:rPr>
          <w:rFonts w:ascii="Comic Sans MS" w:hAnsi="Comic Sans MS"/>
        </w:rPr>
        <w:t xml:space="preserve">Course </w:t>
      </w:r>
      <w:r w:rsidR="00CB319D">
        <w:rPr>
          <w:rFonts w:ascii="Comic Sans MS" w:hAnsi="Comic Sans MS"/>
        </w:rPr>
        <w:t>Breakdown</w:t>
      </w:r>
    </w:p>
    <w:tbl>
      <w:tblPr>
        <w:tblW w:w="0" w:type="auto"/>
        <w:jc w:val="center"/>
        <w:tblLayout w:type="fixed"/>
        <w:tblLook w:val="0000" w:firstRow="0" w:lastRow="0" w:firstColumn="0" w:lastColumn="0" w:noHBand="0" w:noVBand="0"/>
      </w:tblPr>
      <w:tblGrid>
        <w:gridCol w:w="1440"/>
        <w:gridCol w:w="3330"/>
        <w:gridCol w:w="1530"/>
      </w:tblGrid>
      <w:tr w:rsidR="000A12FE" w:rsidTr="00CB319D">
        <w:trPr>
          <w:jc w:val="center"/>
        </w:trPr>
        <w:tc>
          <w:tcPr>
            <w:tcW w:w="1440" w:type="dxa"/>
          </w:tcPr>
          <w:p w:rsidR="000A12FE" w:rsidRDefault="000A12FE">
            <w:pPr>
              <w:rPr>
                <w:rFonts w:ascii="Comic Sans MS" w:hAnsi="Comic Sans MS"/>
                <w:b/>
              </w:rPr>
            </w:pPr>
            <w:r>
              <w:rPr>
                <w:rFonts w:ascii="Comic Sans MS" w:hAnsi="Comic Sans MS"/>
                <w:b/>
              </w:rPr>
              <w:t>Unit</w:t>
            </w:r>
          </w:p>
        </w:tc>
        <w:tc>
          <w:tcPr>
            <w:tcW w:w="3330" w:type="dxa"/>
          </w:tcPr>
          <w:p w:rsidR="000A12FE" w:rsidRDefault="000A12FE">
            <w:pPr>
              <w:rPr>
                <w:rFonts w:ascii="Comic Sans MS" w:hAnsi="Comic Sans MS"/>
                <w:b/>
              </w:rPr>
            </w:pPr>
            <w:r>
              <w:rPr>
                <w:rFonts w:ascii="Comic Sans MS" w:hAnsi="Comic Sans MS"/>
                <w:b/>
              </w:rPr>
              <w:t>Title</w:t>
            </w:r>
          </w:p>
        </w:tc>
        <w:tc>
          <w:tcPr>
            <w:tcW w:w="1530" w:type="dxa"/>
          </w:tcPr>
          <w:p w:rsidR="000A12FE" w:rsidRDefault="000A12FE">
            <w:pPr>
              <w:rPr>
                <w:rFonts w:ascii="Comic Sans MS" w:hAnsi="Comic Sans MS"/>
                <w:b/>
              </w:rPr>
            </w:pPr>
            <w:r>
              <w:rPr>
                <w:rFonts w:ascii="Comic Sans MS" w:hAnsi="Comic Sans MS"/>
                <w:b/>
              </w:rPr>
              <w:t>Chapters</w:t>
            </w:r>
          </w:p>
        </w:tc>
      </w:tr>
      <w:tr w:rsidR="000A12FE" w:rsidTr="00CB319D">
        <w:trPr>
          <w:jc w:val="center"/>
        </w:trPr>
        <w:tc>
          <w:tcPr>
            <w:tcW w:w="1440" w:type="dxa"/>
          </w:tcPr>
          <w:p w:rsidR="000A12FE" w:rsidRDefault="000A12FE">
            <w:pPr>
              <w:rPr>
                <w:rFonts w:ascii="Comic Sans MS" w:hAnsi="Comic Sans MS"/>
              </w:rPr>
            </w:pPr>
            <w:r>
              <w:rPr>
                <w:rFonts w:ascii="Comic Sans MS" w:hAnsi="Comic Sans MS"/>
              </w:rPr>
              <w:t>1</w:t>
            </w:r>
          </w:p>
        </w:tc>
        <w:tc>
          <w:tcPr>
            <w:tcW w:w="3330" w:type="dxa"/>
          </w:tcPr>
          <w:p w:rsidR="000A12FE" w:rsidRDefault="000A12FE">
            <w:pPr>
              <w:rPr>
                <w:rFonts w:ascii="Comic Sans MS" w:hAnsi="Comic Sans MS"/>
              </w:rPr>
            </w:pPr>
            <w:r>
              <w:rPr>
                <w:rFonts w:ascii="Comic Sans MS" w:hAnsi="Comic Sans MS"/>
              </w:rPr>
              <w:t>Intro to Chemical Engineering</w:t>
            </w:r>
          </w:p>
        </w:tc>
        <w:tc>
          <w:tcPr>
            <w:tcW w:w="1530" w:type="dxa"/>
          </w:tcPr>
          <w:p w:rsidR="000A12FE" w:rsidRDefault="000A12FE">
            <w:pPr>
              <w:rPr>
                <w:rFonts w:ascii="Comic Sans MS" w:hAnsi="Comic Sans MS"/>
              </w:rPr>
            </w:pPr>
            <w:r>
              <w:rPr>
                <w:rFonts w:ascii="Comic Sans MS" w:hAnsi="Comic Sans MS"/>
              </w:rPr>
              <w:t>EPCP 1, 2, 3</w:t>
            </w:r>
          </w:p>
        </w:tc>
      </w:tr>
      <w:tr w:rsidR="000A12FE" w:rsidTr="00CB319D">
        <w:trPr>
          <w:jc w:val="center"/>
        </w:trPr>
        <w:tc>
          <w:tcPr>
            <w:tcW w:w="1440" w:type="dxa"/>
          </w:tcPr>
          <w:p w:rsidR="000A12FE" w:rsidRDefault="000A12FE">
            <w:pPr>
              <w:rPr>
                <w:rFonts w:ascii="Comic Sans MS" w:hAnsi="Comic Sans MS"/>
              </w:rPr>
            </w:pPr>
            <w:r>
              <w:rPr>
                <w:rFonts w:ascii="Comic Sans MS" w:hAnsi="Comic Sans MS"/>
              </w:rPr>
              <w:t>2</w:t>
            </w:r>
          </w:p>
        </w:tc>
        <w:tc>
          <w:tcPr>
            <w:tcW w:w="3330" w:type="dxa"/>
          </w:tcPr>
          <w:p w:rsidR="000A12FE" w:rsidRDefault="000A12FE">
            <w:pPr>
              <w:rPr>
                <w:rFonts w:ascii="Comic Sans MS" w:hAnsi="Comic Sans MS"/>
              </w:rPr>
            </w:pPr>
            <w:r>
              <w:rPr>
                <w:rFonts w:ascii="Comic Sans MS" w:hAnsi="Comic Sans MS"/>
              </w:rPr>
              <w:t>Material Balances</w:t>
            </w:r>
          </w:p>
        </w:tc>
        <w:tc>
          <w:tcPr>
            <w:tcW w:w="1530" w:type="dxa"/>
          </w:tcPr>
          <w:p w:rsidR="000A12FE" w:rsidRDefault="000A12FE">
            <w:pPr>
              <w:rPr>
                <w:rFonts w:ascii="Comic Sans MS" w:hAnsi="Comic Sans MS"/>
              </w:rPr>
            </w:pPr>
            <w:r>
              <w:rPr>
                <w:rFonts w:ascii="Comic Sans MS" w:hAnsi="Comic Sans MS"/>
              </w:rPr>
              <w:t>EPCP 4, 5, 6</w:t>
            </w:r>
          </w:p>
        </w:tc>
      </w:tr>
      <w:tr w:rsidR="000A12FE" w:rsidTr="00CB319D">
        <w:trPr>
          <w:jc w:val="center"/>
        </w:trPr>
        <w:tc>
          <w:tcPr>
            <w:tcW w:w="1440" w:type="dxa"/>
          </w:tcPr>
          <w:p w:rsidR="000A12FE" w:rsidRDefault="000A12FE">
            <w:pPr>
              <w:rPr>
                <w:rFonts w:ascii="Comic Sans MS" w:hAnsi="Comic Sans MS"/>
              </w:rPr>
            </w:pPr>
            <w:r>
              <w:rPr>
                <w:rFonts w:ascii="Comic Sans MS" w:hAnsi="Comic Sans MS"/>
              </w:rPr>
              <w:t>3</w:t>
            </w:r>
          </w:p>
        </w:tc>
        <w:tc>
          <w:tcPr>
            <w:tcW w:w="3330" w:type="dxa"/>
          </w:tcPr>
          <w:p w:rsidR="000A12FE" w:rsidRDefault="000A12FE">
            <w:pPr>
              <w:rPr>
                <w:rFonts w:ascii="Comic Sans MS" w:hAnsi="Comic Sans MS"/>
              </w:rPr>
            </w:pPr>
            <w:r>
              <w:rPr>
                <w:rFonts w:ascii="Comic Sans MS" w:hAnsi="Comic Sans MS"/>
              </w:rPr>
              <w:t>Energy Balances</w:t>
            </w:r>
          </w:p>
        </w:tc>
        <w:tc>
          <w:tcPr>
            <w:tcW w:w="1530" w:type="dxa"/>
          </w:tcPr>
          <w:p w:rsidR="000A12FE" w:rsidRDefault="000A12FE">
            <w:pPr>
              <w:rPr>
                <w:rFonts w:ascii="Comic Sans MS" w:hAnsi="Comic Sans MS"/>
              </w:rPr>
            </w:pPr>
            <w:r>
              <w:rPr>
                <w:rFonts w:ascii="Comic Sans MS" w:hAnsi="Comic Sans MS"/>
              </w:rPr>
              <w:t>EPCP 7, 8, 9</w:t>
            </w:r>
          </w:p>
        </w:tc>
      </w:tr>
      <w:tr w:rsidR="000A12FE" w:rsidTr="00CB319D">
        <w:trPr>
          <w:jc w:val="center"/>
        </w:trPr>
        <w:tc>
          <w:tcPr>
            <w:tcW w:w="1440" w:type="dxa"/>
          </w:tcPr>
          <w:p w:rsidR="000A12FE" w:rsidRDefault="000A12FE">
            <w:pPr>
              <w:rPr>
                <w:rFonts w:ascii="Comic Sans MS" w:hAnsi="Comic Sans MS"/>
              </w:rPr>
            </w:pPr>
            <w:r>
              <w:rPr>
                <w:rFonts w:ascii="Comic Sans MS" w:hAnsi="Comic Sans MS"/>
              </w:rPr>
              <w:t>4</w:t>
            </w:r>
          </w:p>
        </w:tc>
        <w:tc>
          <w:tcPr>
            <w:tcW w:w="3330" w:type="dxa"/>
          </w:tcPr>
          <w:p w:rsidR="000A12FE" w:rsidRDefault="000465C3">
            <w:pPr>
              <w:rPr>
                <w:rFonts w:ascii="Comic Sans MS" w:hAnsi="Comic Sans MS"/>
              </w:rPr>
            </w:pPr>
            <w:r>
              <w:rPr>
                <w:rFonts w:ascii="Comic Sans MS" w:hAnsi="Comic Sans MS"/>
              </w:rPr>
              <w:t>Ligand Field Theory</w:t>
            </w:r>
            <w:bookmarkStart w:id="0" w:name="_GoBack"/>
            <w:bookmarkEnd w:id="0"/>
          </w:p>
        </w:tc>
        <w:tc>
          <w:tcPr>
            <w:tcW w:w="1530" w:type="dxa"/>
          </w:tcPr>
          <w:p w:rsidR="000A12FE" w:rsidRDefault="000A12FE">
            <w:pPr>
              <w:rPr>
                <w:rFonts w:ascii="Comic Sans MS" w:hAnsi="Comic Sans MS"/>
              </w:rPr>
            </w:pPr>
            <w:r>
              <w:rPr>
                <w:rFonts w:ascii="Comic Sans MS" w:hAnsi="Comic Sans MS"/>
              </w:rPr>
              <w:t>OTHER</w:t>
            </w:r>
          </w:p>
        </w:tc>
      </w:tr>
      <w:tr w:rsidR="000A12FE" w:rsidTr="00CB319D">
        <w:trPr>
          <w:jc w:val="center"/>
        </w:trPr>
        <w:tc>
          <w:tcPr>
            <w:tcW w:w="1440" w:type="dxa"/>
          </w:tcPr>
          <w:p w:rsidR="000A12FE" w:rsidRDefault="000A12FE">
            <w:pPr>
              <w:rPr>
                <w:rFonts w:ascii="Comic Sans MS" w:hAnsi="Comic Sans MS"/>
              </w:rPr>
            </w:pPr>
            <w:r>
              <w:rPr>
                <w:rFonts w:ascii="Comic Sans MS" w:hAnsi="Comic Sans MS"/>
              </w:rPr>
              <w:t>5</w:t>
            </w:r>
          </w:p>
        </w:tc>
        <w:tc>
          <w:tcPr>
            <w:tcW w:w="3330" w:type="dxa"/>
          </w:tcPr>
          <w:p w:rsidR="000A12FE" w:rsidRDefault="00141FCB">
            <w:pPr>
              <w:rPr>
                <w:rFonts w:ascii="Comic Sans MS" w:hAnsi="Comic Sans MS"/>
              </w:rPr>
            </w:pPr>
            <w:r>
              <w:rPr>
                <w:rFonts w:ascii="Comic Sans MS" w:hAnsi="Comic Sans MS"/>
              </w:rPr>
              <w:t>MS:  MO Theory, Semiconductors</w:t>
            </w:r>
          </w:p>
        </w:tc>
        <w:tc>
          <w:tcPr>
            <w:tcW w:w="1530" w:type="dxa"/>
          </w:tcPr>
          <w:p w:rsidR="000A12FE" w:rsidRDefault="000A12FE">
            <w:pPr>
              <w:rPr>
                <w:rFonts w:ascii="Comic Sans MS" w:hAnsi="Comic Sans MS"/>
              </w:rPr>
            </w:pPr>
            <w:r>
              <w:rPr>
                <w:rFonts w:ascii="Comic Sans MS" w:hAnsi="Comic Sans MS"/>
              </w:rPr>
              <w:t>OTHER</w:t>
            </w:r>
          </w:p>
        </w:tc>
      </w:tr>
      <w:tr w:rsidR="000A12FE" w:rsidTr="00CB319D">
        <w:trPr>
          <w:jc w:val="center"/>
        </w:trPr>
        <w:tc>
          <w:tcPr>
            <w:tcW w:w="1440" w:type="dxa"/>
          </w:tcPr>
          <w:p w:rsidR="000A12FE" w:rsidRDefault="000A12FE">
            <w:pPr>
              <w:rPr>
                <w:rFonts w:ascii="Comic Sans MS" w:hAnsi="Comic Sans MS"/>
              </w:rPr>
            </w:pPr>
            <w:r>
              <w:rPr>
                <w:rFonts w:ascii="Comic Sans MS" w:hAnsi="Comic Sans MS"/>
              </w:rPr>
              <w:t>6</w:t>
            </w:r>
          </w:p>
        </w:tc>
        <w:tc>
          <w:tcPr>
            <w:tcW w:w="3330" w:type="dxa"/>
          </w:tcPr>
          <w:p w:rsidR="000A12FE" w:rsidRDefault="000A12FE">
            <w:pPr>
              <w:rPr>
                <w:rFonts w:ascii="Comic Sans MS" w:hAnsi="Comic Sans MS"/>
              </w:rPr>
            </w:pPr>
            <w:r>
              <w:rPr>
                <w:rFonts w:ascii="Comic Sans MS" w:hAnsi="Comic Sans MS"/>
              </w:rPr>
              <w:t>MS</w:t>
            </w:r>
            <w:r w:rsidR="00141FCB">
              <w:rPr>
                <w:rFonts w:ascii="Comic Sans MS" w:hAnsi="Comic Sans MS"/>
              </w:rPr>
              <w:t>:  Solid State, Alloys</w:t>
            </w:r>
          </w:p>
        </w:tc>
        <w:tc>
          <w:tcPr>
            <w:tcW w:w="1530" w:type="dxa"/>
          </w:tcPr>
          <w:p w:rsidR="000A12FE" w:rsidRDefault="000A12FE">
            <w:pPr>
              <w:rPr>
                <w:rFonts w:ascii="Comic Sans MS" w:hAnsi="Comic Sans MS"/>
              </w:rPr>
            </w:pPr>
            <w:r>
              <w:rPr>
                <w:rFonts w:ascii="Comic Sans MS" w:hAnsi="Comic Sans MS"/>
              </w:rPr>
              <w:t>MSE 1-15</w:t>
            </w:r>
          </w:p>
        </w:tc>
      </w:tr>
    </w:tbl>
    <w:p w:rsidR="000A12FE" w:rsidRDefault="000A12FE">
      <w:pPr>
        <w:rPr>
          <w:rFonts w:ascii="Comic Sans MS" w:hAnsi="Comic Sans MS"/>
        </w:rPr>
      </w:pPr>
    </w:p>
    <w:p w:rsidR="000A12FE" w:rsidRDefault="000A12FE">
      <w:pPr>
        <w:rPr>
          <w:rFonts w:ascii="Comic Sans MS" w:hAnsi="Comic Sans MS"/>
        </w:rPr>
      </w:pPr>
      <w:r>
        <w:rPr>
          <w:rFonts w:ascii="Comic Sans MS" w:hAnsi="Comic Sans MS"/>
        </w:rPr>
        <w:t>Course Requirements and Rules:</w:t>
      </w:r>
    </w:p>
    <w:p w:rsidR="000A12FE" w:rsidRDefault="00CB319D">
      <w:pPr>
        <w:numPr>
          <w:ilvl w:val="0"/>
          <w:numId w:val="1"/>
        </w:numPr>
        <w:rPr>
          <w:rFonts w:ascii="Comic Sans MS" w:hAnsi="Comic Sans MS"/>
        </w:rPr>
      </w:pPr>
      <w:r w:rsidRPr="00CB319D">
        <w:rPr>
          <w:rFonts w:ascii="Comic Sans MS" w:hAnsi="Comic Sans MS"/>
          <w:b/>
        </w:rPr>
        <w:t>Homework.</w:t>
      </w:r>
      <w:r>
        <w:rPr>
          <w:rFonts w:ascii="Comic Sans MS" w:hAnsi="Comic Sans MS"/>
        </w:rPr>
        <w:t xml:space="preserve"> </w:t>
      </w:r>
      <w:r w:rsidR="000A12FE">
        <w:rPr>
          <w:rFonts w:ascii="Comic Sans MS" w:hAnsi="Comic Sans MS"/>
        </w:rPr>
        <w:t>You must do the homework assigned to be successful.  This class will be treated as a college-level class, and as such, homework will never be checked for a grade.</w:t>
      </w:r>
      <w:r>
        <w:rPr>
          <w:rFonts w:ascii="Comic Sans MS" w:hAnsi="Comic Sans MS"/>
        </w:rPr>
        <w:t xml:space="preserve">  You will often have the opportunity to start homework in class as we encourage you to collaborate with one another on the most challenging problems.</w:t>
      </w:r>
    </w:p>
    <w:p w:rsidR="000A12FE" w:rsidRDefault="000A12FE">
      <w:pPr>
        <w:numPr>
          <w:ilvl w:val="0"/>
          <w:numId w:val="1"/>
        </w:numPr>
        <w:rPr>
          <w:rFonts w:ascii="Comic Sans MS" w:hAnsi="Comic Sans MS"/>
        </w:rPr>
      </w:pPr>
      <w:r>
        <w:rPr>
          <w:rFonts w:ascii="Comic Sans MS" w:hAnsi="Comic Sans MS"/>
          <w:b/>
        </w:rPr>
        <w:t>Tests.</w:t>
      </w:r>
      <w:r>
        <w:rPr>
          <w:rFonts w:ascii="Comic Sans MS" w:hAnsi="Comic Sans MS"/>
          <w:bCs/>
        </w:rPr>
        <w:t xml:space="preserve">  All </w:t>
      </w:r>
      <w:r w:rsidR="00CB319D">
        <w:rPr>
          <w:rFonts w:ascii="Comic Sans MS" w:hAnsi="Comic Sans MS"/>
          <w:bCs/>
        </w:rPr>
        <w:t xml:space="preserve">Chemical Engineering </w:t>
      </w:r>
      <w:r>
        <w:rPr>
          <w:rFonts w:ascii="Comic Sans MS" w:hAnsi="Comic Sans MS"/>
          <w:bCs/>
        </w:rPr>
        <w:t>tests will be open book and open notes.  Do not let this fool you.  The tests will be very challenging even though you are able to use your book and notes.  It is VITAL that you keep up with the material throughout the semester.</w:t>
      </w:r>
      <w:r w:rsidR="00CB319D">
        <w:rPr>
          <w:rFonts w:ascii="Comic Sans MS" w:hAnsi="Comic Sans MS"/>
          <w:bCs/>
        </w:rPr>
        <w:t xml:space="preserve">  The Materials Science tests will be conducted without books or notes available.</w:t>
      </w:r>
    </w:p>
    <w:p w:rsidR="000A12FE" w:rsidRDefault="000A12FE">
      <w:pPr>
        <w:numPr>
          <w:ilvl w:val="0"/>
          <w:numId w:val="1"/>
        </w:numPr>
        <w:rPr>
          <w:rFonts w:ascii="Comic Sans MS" w:hAnsi="Comic Sans MS"/>
        </w:rPr>
      </w:pPr>
      <w:r>
        <w:rPr>
          <w:rFonts w:ascii="Comic Sans MS" w:hAnsi="Comic Sans MS"/>
          <w:b/>
        </w:rPr>
        <w:t xml:space="preserve">Lab safety is very important!!  </w:t>
      </w:r>
      <w:r w:rsidR="00CB319D">
        <w:rPr>
          <w:rFonts w:ascii="Comic Sans MS" w:hAnsi="Comic Sans MS"/>
        </w:rPr>
        <w:t>We will conduct a variety of labs throughout the semester, many of which use equipment that will be brand new to you</w:t>
      </w:r>
      <w:r>
        <w:rPr>
          <w:rFonts w:ascii="Comic Sans MS" w:hAnsi="Comic Sans MS"/>
        </w:rPr>
        <w:t>.  It is very important that you take the appropriate safety precautions for all labs that we will be completing.  The equipment is VERY expensive and needs to be handled with care.  Lab Safety is mandatory!!!!!</w:t>
      </w:r>
    </w:p>
    <w:p w:rsidR="000A12FE" w:rsidRDefault="000A12FE">
      <w:pPr>
        <w:numPr>
          <w:ilvl w:val="0"/>
          <w:numId w:val="1"/>
        </w:numPr>
        <w:rPr>
          <w:rFonts w:ascii="Comic Sans MS" w:hAnsi="Comic Sans MS"/>
        </w:rPr>
      </w:pPr>
      <w:r>
        <w:rPr>
          <w:rFonts w:ascii="Comic Sans MS" w:hAnsi="Comic Sans MS"/>
          <w:b/>
        </w:rPr>
        <w:t>Calculator!</w:t>
      </w:r>
      <w:r>
        <w:rPr>
          <w:rFonts w:ascii="Comic Sans MS" w:hAnsi="Comic Sans MS"/>
        </w:rPr>
        <w:t xml:space="preserve"> You will NEED a calculator for this course, as there is a great deal of math involved, especially early in the course.  A graphing calculator is recommended, but a scientific calculator should get you through.  You need to bring your calculator to class EVERDAY!!!!</w:t>
      </w:r>
    </w:p>
    <w:p w:rsidR="000A12FE" w:rsidRDefault="000A12FE">
      <w:pPr>
        <w:rPr>
          <w:rFonts w:ascii="Comic Sans MS" w:hAnsi="Comic Sans MS"/>
          <w:b/>
        </w:rPr>
      </w:pPr>
    </w:p>
    <w:p w:rsidR="000A12FE" w:rsidRDefault="000A12FE" w:rsidP="00CB319D">
      <w:pPr>
        <w:pStyle w:val="Heading1"/>
        <w:jc w:val="center"/>
        <w:rPr>
          <w:rFonts w:ascii="Comic Sans MS" w:hAnsi="Comic Sans MS"/>
        </w:rPr>
      </w:pPr>
      <w:r>
        <w:rPr>
          <w:rFonts w:ascii="Comic Sans MS" w:hAnsi="Comic Sans MS"/>
        </w:rPr>
        <w:t>Grading Scale</w:t>
      </w:r>
    </w:p>
    <w:tbl>
      <w:tblPr>
        <w:tblW w:w="0" w:type="auto"/>
        <w:jc w:val="center"/>
        <w:tblLayout w:type="fixed"/>
        <w:tblLook w:val="0000" w:firstRow="0" w:lastRow="0" w:firstColumn="0" w:lastColumn="0" w:noHBand="0" w:noVBand="0"/>
      </w:tblPr>
      <w:tblGrid>
        <w:gridCol w:w="4320"/>
        <w:gridCol w:w="4428"/>
      </w:tblGrid>
      <w:tr w:rsidR="000A12FE" w:rsidTr="00CB319D">
        <w:trPr>
          <w:jc w:val="center"/>
        </w:trPr>
        <w:tc>
          <w:tcPr>
            <w:tcW w:w="4320" w:type="dxa"/>
          </w:tcPr>
          <w:p w:rsidR="000A12FE" w:rsidRDefault="000A12FE" w:rsidP="00CB319D">
            <w:pPr>
              <w:jc w:val="right"/>
              <w:rPr>
                <w:rFonts w:ascii="Comic Sans MS" w:hAnsi="Comic Sans MS"/>
              </w:rPr>
            </w:pPr>
            <w:r>
              <w:rPr>
                <w:rFonts w:ascii="Comic Sans MS" w:hAnsi="Comic Sans MS"/>
              </w:rPr>
              <w:t>Tests</w:t>
            </w:r>
          </w:p>
        </w:tc>
        <w:tc>
          <w:tcPr>
            <w:tcW w:w="4428" w:type="dxa"/>
          </w:tcPr>
          <w:p w:rsidR="000A12FE" w:rsidRDefault="00141FCB" w:rsidP="00CB319D">
            <w:pPr>
              <w:rPr>
                <w:rFonts w:ascii="Comic Sans MS" w:hAnsi="Comic Sans MS"/>
              </w:rPr>
            </w:pPr>
            <w:r>
              <w:rPr>
                <w:rFonts w:ascii="Comic Sans MS" w:hAnsi="Comic Sans MS"/>
              </w:rPr>
              <w:t>40</w:t>
            </w:r>
            <w:r w:rsidR="000A12FE">
              <w:rPr>
                <w:rFonts w:ascii="Comic Sans MS" w:hAnsi="Comic Sans MS"/>
              </w:rPr>
              <w:t>%</w:t>
            </w:r>
          </w:p>
        </w:tc>
      </w:tr>
      <w:tr w:rsidR="000A12FE" w:rsidTr="00CB319D">
        <w:trPr>
          <w:jc w:val="center"/>
        </w:trPr>
        <w:tc>
          <w:tcPr>
            <w:tcW w:w="4320" w:type="dxa"/>
          </w:tcPr>
          <w:p w:rsidR="000A12FE" w:rsidRDefault="000A12FE" w:rsidP="00CB319D">
            <w:pPr>
              <w:jc w:val="right"/>
              <w:rPr>
                <w:rFonts w:ascii="Comic Sans MS" w:hAnsi="Comic Sans MS"/>
              </w:rPr>
            </w:pPr>
            <w:r>
              <w:rPr>
                <w:rFonts w:ascii="Comic Sans MS" w:hAnsi="Comic Sans MS"/>
              </w:rPr>
              <w:t>Labs</w:t>
            </w:r>
          </w:p>
        </w:tc>
        <w:tc>
          <w:tcPr>
            <w:tcW w:w="4428" w:type="dxa"/>
          </w:tcPr>
          <w:p w:rsidR="000A12FE" w:rsidRDefault="000A12FE" w:rsidP="00CB319D">
            <w:pPr>
              <w:rPr>
                <w:rFonts w:ascii="Comic Sans MS" w:hAnsi="Comic Sans MS"/>
              </w:rPr>
            </w:pPr>
            <w:r>
              <w:rPr>
                <w:rFonts w:ascii="Comic Sans MS" w:hAnsi="Comic Sans MS"/>
              </w:rPr>
              <w:t>20%</w:t>
            </w:r>
          </w:p>
        </w:tc>
      </w:tr>
      <w:tr w:rsidR="000A12FE" w:rsidTr="00CB319D">
        <w:trPr>
          <w:jc w:val="center"/>
        </w:trPr>
        <w:tc>
          <w:tcPr>
            <w:tcW w:w="4320" w:type="dxa"/>
          </w:tcPr>
          <w:p w:rsidR="000A12FE" w:rsidRDefault="00141FCB" w:rsidP="00CB319D">
            <w:pPr>
              <w:jc w:val="right"/>
              <w:rPr>
                <w:rFonts w:ascii="Comic Sans MS" w:hAnsi="Comic Sans MS"/>
              </w:rPr>
            </w:pPr>
            <w:r>
              <w:rPr>
                <w:rFonts w:ascii="Comic Sans MS" w:hAnsi="Comic Sans MS"/>
              </w:rPr>
              <w:t>Journal Club</w:t>
            </w:r>
          </w:p>
        </w:tc>
        <w:tc>
          <w:tcPr>
            <w:tcW w:w="4428" w:type="dxa"/>
          </w:tcPr>
          <w:p w:rsidR="000A12FE" w:rsidRDefault="00141FCB" w:rsidP="00CB319D">
            <w:pPr>
              <w:rPr>
                <w:rFonts w:ascii="Comic Sans MS" w:hAnsi="Comic Sans MS"/>
              </w:rPr>
            </w:pPr>
            <w:r>
              <w:rPr>
                <w:rFonts w:ascii="Comic Sans MS" w:hAnsi="Comic Sans MS"/>
              </w:rPr>
              <w:t>15</w:t>
            </w:r>
            <w:r w:rsidR="000A12FE">
              <w:rPr>
                <w:rFonts w:ascii="Comic Sans MS" w:hAnsi="Comic Sans MS"/>
              </w:rPr>
              <w:t>%</w:t>
            </w:r>
          </w:p>
        </w:tc>
      </w:tr>
      <w:tr w:rsidR="000A12FE" w:rsidTr="00CB319D">
        <w:trPr>
          <w:jc w:val="center"/>
        </w:trPr>
        <w:tc>
          <w:tcPr>
            <w:tcW w:w="4320" w:type="dxa"/>
          </w:tcPr>
          <w:p w:rsidR="000A12FE" w:rsidRDefault="000A12FE" w:rsidP="00141FCB">
            <w:pPr>
              <w:jc w:val="right"/>
              <w:rPr>
                <w:rFonts w:ascii="Comic Sans MS" w:hAnsi="Comic Sans MS"/>
              </w:rPr>
            </w:pPr>
            <w:r>
              <w:rPr>
                <w:rFonts w:ascii="Comic Sans MS" w:hAnsi="Comic Sans MS"/>
              </w:rPr>
              <w:t>Case Stud</w:t>
            </w:r>
            <w:r w:rsidR="00141FCB">
              <w:rPr>
                <w:rFonts w:ascii="Comic Sans MS" w:hAnsi="Comic Sans MS"/>
              </w:rPr>
              <w:t>y</w:t>
            </w:r>
          </w:p>
        </w:tc>
        <w:tc>
          <w:tcPr>
            <w:tcW w:w="4428" w:type="dxa"/>
          </w:tcPr>
          <w:p w:rsidR="000A12FE" w:rsidRDefault="000A12FE" w:rsidP="00CB319D">
            <w:pPr>
              <w:rPr>
                <w:rFonts w:ascii="Comic Sans MS" w:hAnsi="Comic Sans MS"/>
              </w:rPr>
            </w:pPr>
            <w:r>
              <w:rPr>
                <w:rFonts w:ascii="Comic Sans MS" w:hAnsi="Comic Sans MS"/>
              </w:rPr>
              <w:t>10%</w:t>
            </w:r>
          </w:p>
        </w:tc>
      </w:tr>
      <w:tr w:rsidR="000A12FE" w:rsidTr="00CB319D">
        <w:trPr>
          <w:jc w:val="center"/>
        </w:trPr>
        <w:tc>
          <w:tcPr>
            <w:tcW w:w="4320" w:type="dxa"/>
          </w:tcPr>
          <w:p w:rsidR="000A12FE" w:rsidRDefault="000A12FE" w:rsidP="00CB319D">
            <w:pPr>
              <w:jc w:val="right"/>
              <w:rPr>
                <w:rFonts w:ascii="Comic Sans MS" w:hAnsi="Comic Sans MS"/>
              </w:rPr>
            </w:pPr>
            <w:r>
              <w:rPr>
                <w:rFonts w:ascii="Comic Sans MS" w:hAnsi="Comic Sans MS"/>
              </w:rPr>
              <w:t>Final</w:t>
            </w:r>
          </w:p>
        </w:tc>
        <w:tc>
          <w:tcPr>
            <w:tcW w:w="4428" w:type="dxa"/>
          </w:tcPr>
          <w:p w:rsidR="000A12FE" w:rsidRDefault="000A12FE" w:rsidP="00CB319D">
            <w:pPr>
              <w:rPr>
                <w:rFonts w:ascii="Comic Sans MS" w:hAnsi="Comic Sans MS"/>
              </w:rPr>
            </w:pPr>
            <w:r>
              <w:rPr>
                <w:rFonts w:ascii="Comic Sans MS" w:hAnsi="Comic Sans MS"/>
              </w:rPr>
              <w:t>15%</w:t>
            </w:r>
          </w:p>
        </w:tc>
      </w:tr>
    </w:tbl>
    <w:p w:rsidR="000A12FE" w:rsidRDefault="000A12FE">
      <w:pPr>
        <w:rPr>
          <w:rFonts w:ascii="Comic Sans MS" w:hAnsi="Comic Sans MS"/>
        </w:rPr>
      </w:pPr>
    </w:p>
    <w:p w:rsidR="000A12FE" w:rsidRDefault="000A12FE">
      <w:pPr>
        <w:rPr>
          <w:rFonts w:ascii="Comic Sans MS" w:hAnsi="Comic Sans MS"/>
        </w:rPr>
      </w:pPr>
      <w:r>
        <w:rPr>
          <w:rFonts w:ascii="Comic Sans MS" w:hAnsi="Comic Sans MS"/>
        </w:rPr>
        <w:t>If you have any problems, concerns, or questions, p</w:t>
      </w:r>
      <w:r w:rsidR="00CB319D">
        <w:rPr>
          <w:rFonts w:ascii="Comic Sans MS" w:hAnsi="Comic Sans MS"/>
        </w:rPr>
        <w:t>lease do not hesitate to ask.  We</w:t>
      </w:r>
      <w:r>
        <w:rPr>
          <w:rFonts w:ascii="Comic Sans MS" w:hAnsi="Comic Sans MS"/>
        </w:rPr>
        <w:t xml:space="preserve"> a</w:t>
      </w:r>
      <w:r w:rsidR="00CB319D">
        <w:rPr>
          <w:rFonts w:ascii="Comic Sans MS" w:hAnsi="Comic Sans MS"/>
        </w:rPr>
        <w:t>re</w:t>
      </w:r>
      <w:r>
        <w:rPr>
          <w:rFonts w:ascii="Comic Sans MS" w:hAnsi="Comic Sans MS"/>
        </w:rPr>
        <w:t xml:space="preserve"> here to help!!!  The success of ALL </w:t>
      </w:r>
      <w:r w:rsidR="00CB319D">
        <w:rPr>
          <w:rFonts w:ascii="Comic Sans MS" w:hAnsi="Comic Sans MS"/>
        </w:rPr>
        <w:t>our</w:t>
      </w:r>
      <w:r>
        <w:rPr>
          <w:rFonts w:ascii="Comic Sans MS" w:hAnsi="Comic Sans MS"/>
        </w:rPr>
        <w:t xml:space="preserve"> students is a priority for </w:t>
      </w:r>
      <w:r w:rsidR="00CB319D">
        <w:rPr>
          <w:rFonts w:ascii="Comic Sans MS" w:hAnsi="Comic Sans MS"/>
        </w:rPr>
        <w:t>us</w:t>
      </w:r>
      <w:r>
        <w:rPr>
          <w:rFonts w:ascii="Comic Sans MS" w:hAnsi="Comic Sans MS"/>
        </w:rPr>
        <w:t xml:space="preserve">.  </w:t>
      </w:r>
      <w:r w:rsidR="00CB319D">
        <w:rPr>
          <w:rFonts w:ascii="Comic Sans MS" w:hAnsi="Comic Sans MS"/>
        </w:rPr>
        <w:t>We</w:t>
      </w:r>
      <w:r>
        <w:rPr>
          <w:rFonts w:ascii="Comic Sans MS" w:hAnsi="Comic Sans MS"/>
        </w:rPr>
        <w:t xml:space="preserve"> look forward to a great semester.</w:t>
      </w:r>
    </w:p>
    <w:p w:rsidR="00CB319D" w:rsidRDefault="000A12FE">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5B26E3" w:rsidRDefault="005B26E3" w:rsidP="00CB319D">
      <w:pPr>
        <w:ind w:left="5040" w:firstLine="720"/>
        <w:rPr>
          <w:rFonts w:ascii="Comic Sans MS" w:hAnsi="Comic Sans MS"/>
        </w:rPr>
      </w:pPr>
      <w:r>
        <w:rPr>
          <w:rFonts w:ascii="Comic Sans MS" w:hAnsi="Comic Sans MS"/>
        </w:rPr>
        <w:t>Dr. Cody</w:t>
      </w:r>
    </w:p>
    <w:p w:rsidR="000A12FE" w:rsidRDefault="005B26E3">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sectPr w:rsidR="000A12FE" w:rsidSect="00CB319D">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2A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FE"/>
    <w:rsid w:val="000150FE"/>
    <w:rsid w:val="000465C3"/>
    <w:rsid w:val="000A12FE"/>
    <w:rsid w:val="00141FCB"/>
    <w:rsid w:val="005B26E3"/>
    <w:rsid w:val="00895383"/>
    <w:rsid w:val="00C916C6"/>
    <w:rsid w:val="00CB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28F9D7-3C9B-471B-BF99-59BE36A7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A1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whefps1\apps\stfdrive\Teachers\SCIENCE\J_Cody\CHE%20MSE\John.cody@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General Chemistry</vt:lpstr>
    </vt:vector>
  </TitlesOfParts>
  <Company>cobb county public schools</Company>
  <LinksUpToDate>false</LinksUpToDate>
  <CharactersWithSpaces>2427</CharactersWithSpaces>
  <SharedDoc>false</SharedDoc>
  <HLinks>
    <vt:vector size="12" baseType="variant">
      <vt:variant>
        <vt:i4>5373974</vt:i4>
      </vt:variant>
      <vt:variant>
        <vt:i4>3</vt:i4>
      </vt:variant>
      <vt:variant>
        <vt:i4>0</vt:i4>
      </vt:variant>
      <vt:variant>
        <vt:i4>5</vt:i4>
      </vt:variant>
      <vt:variant>
        <vt:lpwstr>http://www.wheelermagnet.com/</vt:lpwstr>
      </vt:variant>
      <vt:variant>
        <vt:lpwstr/>
      </vt:variant>
      <vt:variant>
        <vt:i4>4259875</vt:i4>
      </vt:variant>
      <vt:variant>
        <vt:i4>0</vt:i4>
      </vt:variant>
      <vt:variant>
        <vt:i4>0</vt:i4>
      </vt:variant>
      <vt:variant>
        <vt:i4>5</vt:i4>
      </vt:variant>
      <vt:variant>
        <vt:lpwstr>mailto:Tiffany.stark@cobbk12.org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dc:title>
  <dc:creator>A.student</dc:creator>
  <cp:lastModifiedBy>John Cody</cp:lastModifiedBy>
  <cp:revision>2</cp:revision>
  <cp:lastPrinted>2014-01-07T19:43:00Z</cp:lastPrinted>
  <dcterms:created xsi:type="dcterms:W3CDTF">2016-01-04T15:36:00Z</dcterms:created>
  <dcterms:modified xsi:type="dcterms:W3CDTF">2016-01-04T15:36:00Z</dcterms:modified>
</cp:coreProperties>
</file>